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C84BA" w14:textId="77777777" w:rsidR="00186329" w:rsidRPr="00C15181" w:rsidRDefault="00C15181" w:rsidP="00B611C9">
      <w:pPr>
        <w:pStyle w:val="21"/>
        <w:shd w:val="clear" w:color="auto" w:fill="auto"/>
        <w:spacing w:before="0" w:line="276" w:lineRule="auto"/>
        <w:ind w:left="426" w:hanging="426"/>
        <w:jc w:val="center"/>
        <w:rPr>
          <w:rFonts w:ascii="Times New Roman" w:hAnsi="Times New Roman" w:cs="Times New Roman"/>
          <w:b/>
          <w:bCs/>
          <w:sz w:val="28"/>
          <w:szCs w:val="28"/>
        </w:rPr>
      </w:pPr>
      <w:r w:rsidRPr="00C15181">
        <w:rPr>
          <w:rFonts w:ascii="Times New Roman" w:hAnsi="Times New Roman" w:cs="Times New Roman"/>
          <w:b/>
          <w:bCs/>
          <w:sz w:val="28"/>
          <w:szCs w:val="28"/>
        </w:rPr>
        <w:t>И</w:t>
      </w:r>
      <w:r w:rsidR="00F31781" w:rsidRPr="00C15181">
        <w:rPr>
          <w:rFonts w:ascii="Times New Roman" w:hAnsi="Times New Roman" w:cs="Times New Roman"/>
          <w:b/>
          <w:bCs/>
          <w:sz w:val="28"/>
          <w:szCs w:val="28"/>
        </w:rPr>
        <w:t>нформаци</w:t>
      </w:r>
      <w:r w:rsidRPr="00C15181">
        <w:rPr>
          <w:rFonts w:ascii="Times New Roman" w:hAnsi="Times New Roman" w:cs="Times New Roman"/>
          <w:b/>
          <w:bCs/>
          <w:sz w:val="28"/>
          <w:szCs w:val="28"/>
        </w:rPr>
        <w:t>я</w:t>
      </w:r>
      <w:r w:rsidR="00F31781" w:rsidRPr="00C15181">
        <w:rPr>
          <w:rFonts w:ascii="Times New Roman" w:hAnsi="Times New Roman" w:cs="Times New Roman"/>
          <w:b/>
          <w:bCs/>
          <w:sz w:val="28"/>
          <w:szCs w:val="28"/>
        </w:rPr>
        <w:t xml:space="preserve"> по существующим условиям и ограничениям </w:t>
      </w:r>
      <w:r w:rsidR="00F31781" w:rsidRPr="00C15181">
        <w:rPr>
          <w:rStyle w:val="20"/>
          <w:rFonts w:ascii="Times New Roman" w:hAnsi="Times New Roman" w:cs="Times New Roman"/>
          <w:b/>
          <w:bCs/>
          <w:sz w:val="28"/>
          <w:szCs w:val="28"/>
        </w:rPr>
        <w:t xml:space="preserve">движения </w:t>
      </w:r>
      <w:r w:rsidR="00F31781" w:rsidRPr="00C15181">
        <w:rPr>
          <w:rFonts w:ascii="Times New Roman" w:hAnsi="Times New Roman" w:cs="Times New Roman"/>
          <w:b/>
          <w:bCs/>
          <w:sz w:val="28"/>
          <w:szCs w:val="28"/>
        </w:rPr>
        <w:t xml:space="preserve">при выполнении </w:t>
      </w:r>
      <w:r w:rsidR="00F31781" w:rsidRPr="00C15181">
        <w:rPr>
          <w:rStyle w:val="20"/>
          <w:rFonts w:ascii="Times New Roman" w:hAnsi="Times New Roman" w:cs="Times New Roman"/>
          <w:b/>
          <w:bCs/>
          <w:sz w:val="28"/>
          <w:szCs w:val="28"/>
        </w:rPr>
        <w:t xml:space="preserve">перевозок </w:t>
      </w:r>
      <w:r w:rsidR="00F31781" w:rsidRPr="00C15181">
        <w:rPr>
          <w:rFonts w:ascii="Times New Roman" w:hAnsi="Times New Roman" w:cs="Times New Roman"/>
          <w:b/>
          <w:bCs/>
          <w:sz w:val="28"/>
          <w:szCs w:val="28"/>
        </w:rPr>
        <w:t>международными автомобильными перевозчиками по территории Азербайджанской Республики</w:t>
      </w:r>
    </w:p>
    <w:p w14:paraId="339CBB7F" w14:textId="77777777" w:rsidR="00C15181" w:rsidRPr="00C15181" w:rsidRDefault="00C15181" w:rsidP="00B611C9">
      <w:pPr>
        <w:pStyle w:val="21"/>
        <w:shd w:val="clear" w:color="auto" w:fill="auto"/>
        <w:spacing w:before="0" w:line="276" w:lineRule="auto"/>
        <w:ind w:left="426" w:hanging="426"/>
        <w:rPr>
          <w:rFonts w:ascii="Times New Roman" w:hAnsi="Times New Roman" w:cs="Times New Roman"/>
          <w:sz w:val="28"/>
          <w:szCs w:val="28"/>
        </w:rPr>
      </w:pPr>
    </w:p>
    <w:p w14:paraId="1ED1CE95" w14:textId="77777777" w:rsidR="00186329" w:rsidRPr="00C15181" w:rsidRDefault="00C15181" w:rsidP="00B611C9">
      <w:pPr>
        <w:pStyle w:val="21"/>
        <w:shd w:val="clear" w:color="auto" w:fill="auto"/>
        <w:spacing w:before="0" w:line="276" w:lineRule="auto"/>
        <w:ind w:left="426" w:hanging="426"/>
        <w:rPr>
          <w:rFonts w:ascii="Times New Roman" w:hAnsi="Times New Roman" w:cs="Times New Roman"/>
          <w:sz w:val="28"/>
          <w:szCs w:val="28"/>
        </w:rPr>
      </w:pPr>
      <w:r w:rsidRPr="00C15181">
        <w:rPr>
          <w:rFonts w:ascii="Times New Roman" w:hAnsi="Times New Roman" w:cs="Times New Roman"/>
          <w:b/>
          <w:bCs/>
          <w:sz w:val="28"/>
          <w:szCs w:val="28"/>
        </w:rPr>
        <w:t>1</w:t>
      </w:r>
      <w:r w:rsidR="00F31781" w:rsidRPr="00C15181">
        <w:rPr>
          <w:rFonts w:ascii="Times New Roman" w:hAnsi="Times New Roman" w:cs="Times New Roman"/>
          <w:b/>
          <w:bCs/>
          <w:sz w:val="28"/>
          <w:szCs w:val="28"/>
        </w:rPr>
        <w:t>.</w:t>
      </w:r>
      <w:r w:rsidR="00F31781" w:rsidRPr="00C15181">
        <w:rPr>
          <w:rFonts w:ascii="Times New Roman" w:hAnsi="Times New Roman" w:cs="Times New Roman"/>
          <w:sz w:val="28"/>
          <w:szCs w:val="28"/>
        </w:rPr>
        <w:t xml:space="preserve"> Ограничения скорости движения грузовых транспортных средств на автомагистралях </w:t>
      </w:r>
      <w:r w:rsidR="00F31781" w:rsidRPr="00C15181">
        <w:rPr>
          <w:rStyle w:val="20"/>
          <w:rFonts w:ascii="Times New Roman" w:hAnsi="Times New Roman" w:cs="Times New Roman"/>
          <w:sz w:val="28"/>
          <w:szCs w:val="28"/>
        </w:rPr>
        <w:t>- со скоростью не более 90 км/ч, на других дорогах - не более 70 км/ч.</w:t>
      </w:r>
    </w:p>
    <w:p w14:paraId="71EEDCA1" w14:textId="77777777" w:rsidR="00B611C9" w:rsidRDefault="00F31781" w:rsidP="00B611C9">
      <w:pPr>
        <w:pStyle w:val="21"/>
        <w:numPr>
          <w:ilvl w:val="0"/>
          <w:numId w:val="1"/>
        </w:numPr>
        <w:shd w:val="clear" w:color="auto" w:fill="auto"/>
        <w:tabs>
          <w:tab w:val="left" w:pos="916"/>
        </w:tabs>
        <w:spacing w:before="0" w:line="276" w:lineRule="auto"/>
        <w:ind w:left="426" w:hanging="426"/>
        <w:rPr>
          <w:rFonts w:ascii="Times New Roman" w:hAnsi="Times New Roman" w:cs="Times New Roman"/>
          <w:sz w:val="28"/>
          <w:szCs w:val="28"/>
        </w:rPr>
      </w:pPr>
      <w:r w:rsidRPr="00B611C9">
        <w:rPr>
          <w:rFonts w:ascii="Times New Roman" w:hAnsi="Times New Roman" w:cs="Times New Roman"/>
          <w:sz w:val="28"/>
          <w:szCs w:val="28"/>
        </w:rPr>
        <w:t>Допустимые габаритные размеры транспортных средств:</w:t>
      </w:r>
    </w:p>
    <w:p w14:paraId="7392F6A9" w14:textId="77777777" w:rsidR="00B611C9" w:rsidRDefault="00F31781" w:rsidP="00B611C9">
      <w:pPr>
        <w:pStyle w:val="21"/>
        <w:shd w:val="clear" w:color="auto" w:fill="auto"/>
        <w:tabs>
          <w:tab w:val="left" w:pos="916"/>
        </w:tabs>
        <w:spacing w:before="0" w:line="276" w:lineRule="auto"/>
        <w:ind w:left="426" w:hanging="426"/>
        <w:rPr>
          <w:rFonts w:ascii="Times New Roman" w:hAnsi="Times New Roman" w:cs="Times New Roman"/>
          <w:sz w:val="28"/>
          <w:szCs w:val="28"/>
        </w:rPr>
      </w:pPr>
      <w:r w:rsidRPr="00B611C9">
        <w:rPr>
          <w:rFonts w:ascii="Times New Roman" w:hAnsi="Times New Roman" w:cs="Times New Roman"/>
          <w:sz w:val="28"/>
          <w:szCs w:val="28"/>
        </w:rPr>
        <w:t xml:space="preserve">Максимально допустимая длина: грузового автомобиля, автобуса и полуприцепа </w:t>
      </w:r>
      <w:r w:rsidRPr="00B611C9">
        <w:rPr>
          <w:rStyle w:val="20"/>
          <w:rFonts w:ascii="Times New Roman" w:hAnsi="Times New Roman" w:cs="Times New Roman"/>
          <w:sz w:val="28"/>
          <w:szCs w:val="28"/>
        </w:rPr>
        <w:t xml:space="preserve">— </w:t>
      </w:r>
      <w:r w:rsidRPr="00B611C9">
        <w:rPr>
          <w:rFonts w:ascii="Times New Roman" w:hAnsi="Times New Roman" w:cs="Times New Roman"/>
          <w:sz w:val="28"/>
          <w:szCs w:val="28"/>
        </w:rPr>
        <w:t>12 м., тягача с полуприцепом, автопоезда -20 м.</w:t>
      </w:r>
    </w:p>
    <w:p w14:paraId="680D9A11" w14:textId="77777777" w:rsidR="00B611C9" w:rsidRDefault="00F31781" w:rsidP="00B611C9">
      <w:pPr>
        <w:pStyle w:val="21"/>
        <w:shd w:val="clear" w:color="auto" w:fill="auto"/>
        <w:tabs>
          <w:tab w:val="left" w:pos="916"/>
        </w:tabs>
        <w:spacing w:before="0" w:line="276" w:lineRule="auto"/>
        <w:ind w:left="426" w:hanging="426"/>
        <w:rPr>
          <w:rFonts w:ascii="Times New Roman" w:hAnsi="Times New Roman" w:cs="Times New Roman"/>
          <w:sz w:val="28"/>
          <w:szCs w:val="28"/>
        </w:rPr>
      </w:pPr>
      <w:r w:rsidRPr="00C15181">
        <w:rPr>
          <w:rFonts w:ascii="Times New Roman" w:hAnsi="Times New Roman" w:cs="Times New Roman"/>
          <w:sz w:val="28"/>
          <w:szCs w:val="28"/>
        </w:rPr>
        <w:t>Максимально допустимая ширина: 2,55 м., для транспортных средств с изометрическими панелями кузова - 2,60 м.</w:t>
      </w:r>
    </w:p>
    <w:p w14:paraId="6CDC74EF" w14:textId="77777777" w:rsidR="00186329" w:rsidRPr="00C15181" w:rsidRDefault="00F31781" w:rsidP="00B611C9">
      <w:pPr>
        <w:pStyle w:val="21"/>
        <w:shd w:val="clear" w:color="auto" w:fill="auto"/>
        <w:tabs>
          <w:tab w:val="left" w:pos="916"/>
        </w:tabs>
        <w:spacing w:before="0" w:line="276" w:lineRule="auto"/>
        <w:ind w:left="426" w:hanging="426"/>
        <w:rPr>
          <w:rFonts w:ascii="Times New Roman" w:hAnsi="Times New Roman" w:cs="Times New Roman"/>
          <w:sz w:val="28"/>
          <w:szCs w:val="28"/>
        </w:rPr>
      </w:pPr>
      <w:r w:rsidRPr="00C15181">
        <w:rPr>
          <w:rFonts w:ascii="Times New Roman" w:hAnsi="Times New Roman" w:cs="Times New Roman"/>
          <w:sz w:val="28"/>
          <w:szCs w:val="28"/>
        </w:rPr>
        <w:t>Максимально допустимая высота: 4,0 м.</w:t>
      </w:r>
    </w:p>
    <w:p w14:paraId="607EF134" w14:textId="77777777" w:rsidR="00186329" w:rsidRPr="00C15181" w:rsidRDefault="00F31781" w:rsidP="00B611C9">
      <w:pPr>
        <w:pStyle w:val="21"/>
        <w:numPr>
          <w:ilvl w:val="0"/>
          <w:numId w:val="1"/>
        </w:numPr>
        <w:shd w:val="clear" w:color="auto" w:fill="auto"/>
        <w:tabs>
          <w:tab w:val="left" w:pos="916"/>
        </w:tabs>
        <w:spacing w:before="0" w:line="276" w:lineRule="auto"/>
        <w:ind w:left="426" w:hanging="426"/>
        <w:rPr>
          <w:rFonts w:ascii="Times New Roman" w:hAnsi="Times New Roman" w:cs="Times New Roman"/>
          <w:sz w:val="28"/>
          <w:szCs w:val="28"/>
        </w:rPr>
      </w:pPr>
      <w:r w:rsidRPr="00C15181">
        <w:rPr>
          <w:rFonts w:ascii="Times New Roman" w:hAnsi="Times New Roman" w:cs="Times New Roman"/>
          <w:sz w:val="28"/>
          <w:szCs w:val="28"/>
        </w:rPr>
        <w:t>Временные ограничения движения по автомобильным! дорогам, проходящими через горную местность, могут вводиться по причине неблагоприятных погодных условий.</w:t>
      </w:r>
    </w:p>
    <w:p w14:paraId="00F845D1" w14:textId="77777777" w:rsidR="00C15181" w:rsidRDefault="00F31781" w:rsidP="00B611C9">
      <w:pPr>
        <w:pStyle w:val="21"/>
        <w:numPr>
          <w:ilvl w:val="0"/>
          <w:numId w:val="1"/>
        </w:numPr>
        <w:shd w:val="clear" w:color="auto" w:fill="auto"/>
        <w:tabs>
          <w:tab w:val="left" w:pos="916"/>
        </w:tabs>
        <w:spacing w:before="0" w:line="276" w:lineRule="auto"/>
        <w:ind w:left="426" w:hanging="426"/>
        <w:rPr>
          <w:rFonts w:ascii="Times New Roman" w:hAnsi="Times New Roman" w:cs="Times New Roman"/>
          <w:sz w:val="28"/>
          <w:szCs w:val="28"/>
        </w:rPr>
      </w:pPr>
      <w:r w:rsidRPr="00C15181">
        <w:rPr>
          <w:rFonts w:ascii="Times New Roman" w:hAnsi="Times New Roman" w:cs="Times New Roman"/>
          <w:sz w:val="28"/>
          <w:szCs w:val="28"/>
        </w:rPr>
        <w:t>Штраф за отсутствие и неверное заполнение бланка разрешения не предусмотрен.</w:t>
      </w:r>
    </w:p>
    <w:p w14:paraId="4F9B01F2" w14:textId="77777777" w:rsidR="00186329" w:rsidRPr="00C15181" w:rsidRDefault="00F31781" w:rsidP="00B611C9">
      <w:pPr>
        <w:pStyle w:val="21"/>
        <w:shd w:val="clear" w:color="auto" w:fill="auto"/>
        <w:tabs>
          <w:tab w:val="left" w:pos="916"/>
        </w:tabs>
        <w:spacing w:before="0" w:line="276" w:lineRule="auto"/>
        <w:ind w:left="426" w:hanging="426"/>
        <w:rPr>
          <w:rFonts w:ascii="Times New Roman" w:hAnsi="Times New Roman" w:cs="Times New Roman"/>
          <w:sz w:val="28"/>
          <w:szCs w:val="28"/>
        </w:rPr>
      </w:pPr>
      <w:r w:rsidRPr="00C15181">
        <w:rPr>
          <w:rFonts w:ascii="Times New Roman" w:hAnsi="Times New Roman" w:cs="Times New Roman"/>
          <w:sz w:val="28"/>
          <w:szCs w:val="28"/>
        </w:rPr>
        <w:t>В случае непредоставления Таможенным органам на погранично-пропускном пункте надлежащим образом заполненного бланка разрешения, транспортное средство не сможет заехать на территорию Азербайджанской Республики, Порядок заполнения бланка разрешения представлен в Приложении №1 (выписка из Регламента о «Разрешительной системе», регулирующей международные</w:t>
      </w:r>
      <w:r w:rsidR="00B611C9">
        <w:rPr>
          <w:rFonts w:ascii="Times New Roman" w:hAnsi="Times New Roman" w:cs="Times New Roman"/>
          <w:sz w:val="28"/>
          <w:szCs w:val="28"/>
        </w:rPr>
        <w:t xml:space="preserve"> </w:t>
      </w:r>
      <w:r w:rsidRPr="00C15181">
        <w:rPr>
          <w:rFonts w:ascii="Times New Roman" w:hAnsi="Times New Roman" w:cs="Times New Roman"/>
          <w:sz w:val="28"/>
          <w:szCs w:val="28"/>
        </w:rPr>
        <w:t>автомобильные перевозки на территории Азербайджанской Республики).</w:t>
      </w:r>
    </w:p>
    <w:p w14:paraId="08A68267" w14:textId="77777777" w:rsidR="00186329" w:rsidRPr="00B611C9" w:rsidRDefault="00F31781" w:rsidP="00B611C9">
      <w:pPr>
        <w:pStyle w:val="21"/>
        <w:numPr>
          <w:ilvl w:val="0"/>
          <w:numId w:val="2"/>
        </w:numPr>
        <w:shd w:val="clear" w:color="auto" w:fill="auto"/>
        <w:tabs>
          <w:tab w:val="left" w:pos="1028"/>
        </w:tabs>
        <w:spacing w:before="0" w:line="276" w:lineRule="auto"/>
        <w:ind w:left="426" w:hanging="426"/>
        <w:rPr>
          <w:rFonts w:ascii="Times New Roman" w:hAnsi="Times New Roman" w:cs="Times New Roman"/>
          <w:sz w:val="28"/>
          <w:szCs w:val="28"/>
        </w:rPr>
      </w:pPr>
      <w:r w:rsidRPr="00B611C9">
        <w:rPr>
          <w:rFonts w:ascii="Times New Roman" w:hAnsi="Times New Roman" w:cs="Times New Roman"/>
          <w:sz w:val="28"/>
          <w:szCs w:val="28"/>
        </w:rPr>
        <w:t>Согласно Пункту 13 (в рамках настоящего Соглашения автотранспортные средства</w:t>
      </w:r>
      <w:r w:rsidR="00B611C9">
        <w:rPr>
          <w:rFonts w:ascii="Times New Roman" w:hAnsi="Times New Roman" w:cs="Times New Roman"/>
          <w:sz w:val="28"/>
          <w:szCs w:val="28"/>
        </w:rPr>
        <w:t xml:space="preserve"> </w:t>
      </w:r>
      <w:r w:rsidRPr="00B611C9">
        <w:rPr>
          <w:rFonts w:ascii="Times New Roman" w:hAnsi="Times New Roman" w:cs="Times New Roman"/>
          <w:sz w:val="28"/>
          <w:szCs w:val="28"/>
        </w:rPr>
        <w:t xml:space="preserve">освобождаются от платежей и сборов, связанных с использованием и содержанием автомобильных дорог, в связи с пользованием и владением автотранспортными средствами при осуществлении пассажирских и грузовых перевозок. Исключаются только сборы за использование платных дорог, автомагистралей, мостов и туннелей при </w:t>
      </w:r>
      <w:r w:rsidRPr="00B611C9">
        <w:rPr>
          <w:rStyle w:val="20"/>
          <w:rFonts w:ascii="Times New Roman" w:hAnsi="Times New Roman" w:cs="Times New Roman"/>
          <w:sz w:val="28"/>
          <w:szCs w:val="28"/>
        </w:rPr>
        <w:t xml:space="preserve">условии, </w:t>
      </w:r>
      <w:r w:rsidRPr="00B611C9">
        <w:rPr>
          <w:rFonts w:ascii="Times New Roman" w:hAnsi="Times New Roman" w:cs="Times New Roman"/>
          <w:sz w:val="28"/>
          <w:szCs w:val="28"/>
        </w:rPr>
        <w:t xml:space="preserve">что такие сборы также взимаются с автотранспортных средств другой Стороны) Соглашения о международных автомобильных связях между Правительством </w:t>
      </w:r>
      <w:r w:rsidRPr="00B611C9">
        <w:rPr>
          <w:rFonts w:ascii="Times New Roman" w:hAnsi="Times New Roman" w:cs="Times New Roman"/>
          <w:sz w:val="28"/>
          <w:szCs w:val="28"/>
        </w:rPr>
        <w:lastRenderedPageBreak/>
        <w:t>Азербайджанской Республики и Правительством Российской Федерации от 9 января 2001 года российские перевозчики освобождены от уплаты дорожных сборов. Также в соответствии с Налоговым кодексом, если в соответствии с Соглашением Межправительственной комиссии по вопросам международных автомобильных сообщений предусмотрены льготы по уплате дорожного налога для автотранспортных средств, въезжающих на территорию Азербайджанской Республики используя бланки разрешений по обмененными квотам, уплата дорожного налога осуществляется только после 30 дней с момента въезда на территорию Азербайджанской Республики. Информация по дорожным сборам, в зависимости от количества осей и срока пребывания транспортного средства на территории Азербайджанской Республики, представлена в виде таблицы (Приложение №2). Тариф на проезд по платным автомобильным дорогам еще не установлен.</w:t>
      </w:r>
      <w:r w:rsidRPr="00B611C9">
        <w:rPr>
          <w:rFonts w:ascii="Times New Roman" w:hAnsi="Times New Roman" w:cs="Times New Roman"/>
          <w:sz w:val="28"/>
          <w:szCs w:val="28"/>
        </w:rPr>
        <w:tab/>
      </w:r>
    </w:p>
    <w:p w14:paraId="76E54E0E" w14:textId="77777777" w:rsidR="00B611C9" w:rsidRDefault="00F31781" w:rsidP="00B611C9">
      <w:pPr>
        <w:pStyle w:val="21"/>
        <w:numPr>
          <w:ilvl w:val="0"/>
          <w:numId w:val="2"/>
        </w:numPr>
        <w:shd w:val="clear" w:color="auto" w:fill="auto"/>
        <w:tabs>
          <w:tab w:val="left" w:pos="1028"/>
        </w:tabs>
        <w:spacing w:before="0" w:line="276" w:lineRule="auto"/>
        <w:ind w:left="426" w:hanging="426"/>
        <w:rPr>
          <w:rFonts w:ascii="Times New Roman" w:hAnsi="Times New Roman" w:cs="Times New Roman"/>
          <w:sz w:val="28"/>
          <w:szCs w:val="28"/>
        </w:rPr>
      </w:pPr>
      <w:r w:rsidRPr="00B611C9">
        <w:rPr>
          <w:rFonts w:ascii="Times New Roman" w:hAnsi="Times New Roman" w:cs="Times New Roman"/>
          <w:sz w:val="28"/>
          <w:szCs w:val="28"/>
        </w:rPr>
        <w:t xml:space="preserve">При въезде транспортного средства, осуществляющего международные грузовые перевозки, на территорию Азербайджанской Республики допускается провоз 200 литров топлива в штатных баках (конструктивно и технологически связанных с системой питания двигателя) без оплаты пошлины. В случае наличия более 200 литров топлива, за каждый дополнительный литр бензина взимается таможенный сбор в размере 0,3 долл. США, а за каждый дополнительный литр дизельного топлива 0,2 долл. США и уплачивается Таможенным органам в </w:t>
      </w:r>
      <w:proofErr w:type="spellStart"/>
      <w:r w:rsidRPr="00B611C9">
        <w:rPr>
          <w:rFonts w:ascii="Times New Roman" w:hAnsi="Times New Roman" w:cs="Times New Roman"/>
          <w:sz w:val="28"/>
          <w:szCs w:val="28"/>
        </w:rPr>
        <w:t>погранично</w:t>
      </w:r>
      <w:r w:rsidRPr="00B611C9">
        <w:rPr>
          <w:rFonts w:ascii="Times New Roman" w:hAnsi="Times New Roman" w:cs="Times New Roman"/>
          <w:sz w:val="28"/>
          <w:szCs w:val="28"/>
        </w:rPr>
        <w:softHyphen/>
        <w:t>пропускных</w:t>
      </w:r>
      <w:proofErr w:type="spellEnd"/>
      <w:r w:rsidRPr="00B611C9">
        <w:rPr>
          <w:rFonts w:ascii="Times New Roman" w:hAnsi="Times New Roman" w:cs="Times New Roman"/>
          <w:sz w:val="28"/>
          <w:szCs w:val="28"/>
        </w:rPr>
        <w:t xml:space="preserve"> пунктах.</w:t>
      </w:r>
    </w:p>
    <w:p w14:paraId="55F06878" w14:textId="77777777" w:rsidR="00186329" w:rsidRPr="00B611C9" w:rsidRDefault="00F31781" w:rsidP="00B611C9">
      <w:pPr>
        <w:pStyle w:val="21"/>
        <w:shd w:val="clear" w:color="auto" w:fill="auto"/>
        <w:tabs>
          <w:tab w:val="left" w:pos="1028"/>
        </w:tabs>
        <w:spacing w:before="0" w:line="276" w:lineRule="auto"/>
        <w:ind w:left="426" w:firstLine="0"/>
        <w:rPr>
          <w:rFonts w:ascii="Times New Roman" w:hAnsi="Times New Roman" w:cs="Times New Roman"/>
          <w:sz w:val="28"/>
          <w:szCs w:val="28"/>
        </w:rPr>
      </w:pPr>
      <w:r w:rsidRPr="00B611C9">
        <w:rPr>
          <w:rFonts w:ascii="Times New Roman" w:hAnsi="Times New Roman" w:cs="Times New Roman"/>
          <w:sz w:val="28"/>
          <w:szCs w:val="28"/>
        </w:rPr>
        <w:t>При выезде транспортного средства, за каждый литр топлива (бензина и/или дизельного топлива), превышаемого вместимость штатного топливного бака, предусмотренного техническим паспортом и технологически связанного с двигателем, взымается специфический Таможенный сбор в размере 0,6 долл. США.</w:t>
      </w:r>
    </w:p>
    <w:p w14:paraId="02E4A754" w14:textId="751AE7B5" w:rsidR="00186329" w:rsidRPr="00C15181" w:rsidRDefault="00F31781" w:rsidP="00B611C9">
      <w:pPr>
        <w:pStyle w:val="21"/>
        <w:numPr>
          <w:ilvl w:val="0"/>
          <w:numId w:val="2"/>
        </w:numPr>
        <w:shd w:val="clear" w:color="auto" w:fill="auto"/>
        <w:tabs>
          <w:tab w:val="left" w:pos="1028"/>
        </w:tabs>
        <w:spacing w:before="0" w:line="276" w:lineRule="auto"/>
        <w:ind w:left="426" w:hanging="426"/>
        <w:rPr>
          <w:rFonts w:ascii="Times New Roman" w:hAnsi="Times New Roman" w:cs="Times New Roman"/>
          <w:sz w:val="28"/>
          <w:szCs w:val="28"/>
        </w:rPr>
      </w:pPr>
      <w:r w:rsidRPr="00C15181">
        <w:rPr>
          <w:rFonts w:ascii="Times New Roman" w:hAnsi="Times New Roman" w:cs="Times New Roman"/>
          <w:sz w:val="28"/>
          <w:szCs w:val="28"/>
        </w:rPr>
        <w:t>Согласно закону Азербайджанской Республики от 24 июня 2011 года, №</w:t>
      </w:r>
      <w:r w:rsidR="00311D93" w:rsidRPr="00311D93">
        <w:rPr>
          <w:rFonts w:ascii="Times New Roman" w:hAnsi="Times New Roman" w:cs="Times New Roman"/>
          <w:sz w:val="28"/>
          <w:szCs w:val="28"/>
        </w:rPr>
        <w:t xml:space="preserve"> </w:t>
      </w:r>
      <w:r w:rsidRPr="00C15181">
        <w:rPr>
          <w:rFonts w:ascii="Times New Roman" w:hAnsi="Times New Roman" w:cs="Times New Roman"/>
          <w:sz w:val="28"/>
          <w:szCs w:val="28"/>
        </w:rPr>
        <w:t>165-</w:t>
      </w:r>
      <w:r w:rsidR="00311D93">
        <w:rPr>
          <w:rFonts w:ascii="Times New Roman" w:hAnsi="Times New Roman" w:cs="Times New Roman"/>
          <w:sz w:val="28"/>
          <w:szCs w:val="28"/>
          <w:lang w:val="en-US"/>
        </w:rPr>
        <w:t>IVQ</w:t>
      </w:r>
      <w:r w:rsidRPr="00C15181">
        <w:rPr>
          <w:rFonts w:ascii="Times New Roman" w:hAnsi="Times New Roman" w:cs="Times New Roman"/>
          <w:sz w:val="28"/>
          <w:szCs w:val="28"/>
        </w:rPr>
        <w:t xml:space="preserve"> «Об обязательном страховании гражданской </w:t>
      </w:r>
      <w:r w:rsidRPr="00C15181">
        <w:rPr>
          <w:rStyle w:val="20"/>
          <w:rFonts w:ascii="Times New Roman" w:hAnsi="Times New Roman" w:cs="Times New Roman"/>
          <w:sz w:val="28"/>
          <w:szCs w:val="28"/>
        </w:rPr>
        <w:t xml:space="preserve">ответственности», </w:t>
      </w:r>
      <w:r w:rsidRPr="00C15181">
        <w:rPr>
          <w:rFonts w:ascii="Times New Roman" w:hAnsi="Times New Roman" w:cs="Times New Roman"/>
          <w:sz w:val="28"/>
          <w:szCs w:val="28"/>
        </w:rPr>
        <w:t>страховая премия применяется к транспортным средствам, зарегистрированным в другом государстве и водители которых не предъявляют «Зеленую карту» (международный договор (полис) страхования автогражданской ответственности).</w:t>
      </w:r>
    </w:p>
    <w:p w14:paraId="18F3EBEE" w14:textId="77777777" w:rsidR="00186329" w:rsidRPr="00C15181" w:rsidRDefault="00F31781" w:rsidP="00B611C9">
      <w:pPr>
        <w:pStyle w:val="21"/>
        <w:numPr>
          <w:ilvl w:val="0"/>
          <w:numId w:val="2"/>
        </w:numPr>
        <w:shd w:val="clear" w:color="auto" w:fill="auto"/>
        <w:tabs>
          <w:tab w:val="left" w:pos="1028"/>
        </w:tabs>
        <w:spacing w:before="0" w:line="276" w:lineRule="auto"/>
        <w:ind w:left="426" w:hanging="426"/>
        <w:rPr>
          <w:rFonts w:ascii="Times New Roman" w:hAnsi="Times New Roman" w:cs="Times New Roman"/>
          <w:sz w:val="28"/>
          <w:szCs w:val="28"/>
        </w:rPr>
      </w:pPr>
      <w:r w:rsidRPr="00C15181">
        <w:rPr>
          <w:rFonts w:ascii="Times New Roman" w:hAnsi="Times New Roman" w:cs="Times New Roman"/>
          <w:sz w:val="28"/>
          <w:szCs w:val="28"/>
        </w:rPr>
        <w:lastRenderedPageBreak/>
        <w:t xml:space="preserve">Специальное разрешение для проезда крупногабаритных и(или) тяжеловесных транспортных средств выдается Агентством наземного транспорта Азербайджана при Министерстве цифрового развития и транспорта Азербайджанской Республики после согласования с Главным управлением! государственной дорожной полиции МВД Азербайджана и государственным Агентством автомобильных дорог Азербайджана. Список необходимых </w:t>
      </w:r>
      <w:r w:rsidRPr="00C15181">
        <w:rPr>
          <w:rStyle w:val="20"/>
          <w:rFonts w:ascii="Times New Roman" w:hAnsi="Times New Roman" w:cs="Times New Roman"/>
          <w:sz w:val="28"/>
          <w:szCs w:val="28"/>
        </w:rPr>
        <w:t xml:space="preserve">документов, </w:t>
      </w:r>
      <w:r w:rsidRPr="00C15181">
        <w:rPr>
          <w:rFonts w:ascii="Times New Roman" w:hAnsi="Times New Roman" w:cs="Times New Roman"/>
          <w:sz w:val="28"/>
          <w:szCs w:val="28"/>
        </w:rPr>
        <w:t>а также контактные данные указаны в Приложении №3.</w:t>
      </w:r>
    </w:p>
    <w:p w14:paraId="60AEB598" w14:textId="77777777" w:rsidR="00186329" w:rsidRPr="00B611C9" w:rsidRDefault="00F31781" w:rsidP="00B611C9">
      <w:pPr>
        <w:pStyle w:val="21"/>
        <w:numPr>
          <w:ilvl w:val="0"/>
          <w:numId w:val="2"/>
        </w:numPr>
        <w:shd w:val="clear" w:color="auto" w:fill="auto"/>
        <w:tabs>
          <w:tab w:val="left" w:pos="1028"/>
        </w:tabs>
        <w:spacing w:before="0" w:line="276" w:lineRule="auto"/>
        <w:ind w:left="426" w:hanging="426"/>
        <w:rPr>
          <w:rFonts w:ascii="Times New Roman" w:hAnsi="Times New Roman" w:cs="Times New Roman"/>
          <w:sz w:val="28"/>
          <w:szCs w:val="28"/>
        </w:rPr>
      </w:pPr>
      <w:r w:rsidRPr="00B611C9">
        <w:rPr>
          <w:rFonts w:ascii="Times New Roman" w:hAnsi="Times New Roman" w:cs="Times New Roman"/>
          <w:sz w:val="28"/>
          <w:szCs w:val="28"/>
        </w:rPr>
        <w:t>Специальное разрешение для перевозки опасных грузов выдается Министерством</w:t>
      </w:r>
      <w:r w:rsidR="00B611C9">
        <w:rPr>
          <w:rFonts w:ascii="Times New Roman" w:hAnsi="Times New Roman" w:cs="Times New Roman"/>
          <w:sz w:val="28"/>
          <w:szCs w:val="28"/>
        </w:rPr>
        <w:t xml:space="preserve"> </w:t>
      </w:r>
      <w:r w:rsidRPr="00B611C9">
        <w:rPr>
          <w:rFonts w:ascii="Times New Roman" w:hAnsi="Times New Roman" w:cs="Times New Roman"/>
          <w:sz w:val="28"/>
          <w:szCs w:val="28"/>
        </w:rPr>
        <w:t xml:space="preserve">по чрезвычайным ситуациям Азербайджанской Республики </w:t>
      </w:r>
      <w:r w:rsidRPr="00B611C9">
        <w:rPr>
          <w:rFonts w:ascii="Times New Roman" w:hAnsi="Times New Roman" w:cs="Times New Roman"/>
          <w:sz w:val="28"/>
          <w:szCs w:val="28"/>
          <w:lang w:eastAsia="en-US" w:bidi="en-US"/>
        </w:rPr>
        <w:t>(</w:t>
      </w:r>
      <w:hyperlink r:id="rId7" w:history="1">
        <w:r w:rsidRPr="00B611C9">
          <w:rPr>
            <w:rStyle w:val="a3"/>
            <w:rFonts w:ascii="Times New Roman" w:hAnsi="Times New Roman" w:cs="Times New Roman"/>
            <w:sz w:val="28"/>
            <w:szCs w:val="28"/>
          </w:rPr>
          <w:t>https://www.fhn.qov.az/</w:t>
        </w:r>
      </w:hyperlink>
      <w:r w:rsidRPr="00B611C9">
        <w:rPr>
          <w:rFonts w:ascii="Times New Roman" w:hAnsi="Times New Roman" w:cs="Times New Roman"/>
          <w:sz w:val="28"/>
          <w:szCs w:val="28"/>
          <w:lang w:eastAsia="en-US" w:bidi="en-US"/>
        </w:rPr>
        <w:t xml:space="preserve">). </w:t>
      </w:r>
      <w:r w:rsidRPr="00B611C9">
        <w:rPr>
          <w:rFonts w:ascii="Times New Roman" w:hAnsi="Times New Roman" w:cs="Times New Roman"/>
          <w:sz w:val="28"/>
          <w:szCs w:val="28"/>
        </w:rPr>
        <w:t>С порядком получения данного разрешения можно ознакомиться на указанном официальном сайте, а также позвонив по указанным на сайте контактным номерам данного ведомства.</w:t>
      </w:r>
      <w:r w:rsidRPr="00B611C9">
        <w:rPr>
          <w:rFonts w:ascii="Times New Roman" w:hAnsi="Times New Roman" w:cs="Times New Roman"/>
          <w:sz w:val="28"/>
          <w:szCs w:val="28"/>
        </w:rPr>
        <w:tab/>
        <w:t>‘</w:t>
      </w:r>
    </w:p>
    <w:p w14:paraId="2979788A" w14:textId="77777777" w:rsidR="00186329" w:rsidRPr="00B611C9" w:rsidRDefault="00F31781" w:rsidP="00B611C9">
      <w:pPr>
        <w:pStyle w:val="21"/>
        <w:numPr>
          <w:ilvl w:val="0"/>
          <w:numId w:val="2"/>
        </w:numPr>
        <w:shd w:val="clear" w:color="auto" w:fill="auto"/>
        <w:tabs>
          <w:tab w:val="left" w:pos="1067"/>
        </w:tabs>
        <w:spacing w:before="0" w:line="276" w:lineRule="auto"/>
        <w:ind w:left="426" w:hanging="426"/>
        <w:rPr>
          <w:rFonts w:ascii="Times New Roman" w:hAnsi="Times New Roman" w:cs="Times New Roman"/>
          <w:sz w:val="28"/>
          <w:szCs w:val="28"/>
        </w:rPr>
      </w:pPr>
      <w:r w:rsidRPr="00B611C9">
        <w:rPr>
          <w:rFonts w:ascii="Times New Roman" w:hAnsi="Times New Roman" w:cs="Times New Roman"/>
          <w:sz w:val="28"/>
          <w:szCs w:val="28"/>
        </w:rPr>
        <w:t>Все пункты пропуска на государственной границе Азербайджанской Республики работают ежедневно в 24-часовом режиме, за исключением следующих: 1) Пункт пропуска между Азербайджанской Республикой и Исламской Республикой Иран</w:t>
      </w:r>
      <w:r w:rsidR="00B611C9">
        <w:rPr>
          <w:rFonts w:ascii="Times New Roman" w:hAnsi="Times New Roman" w:cs="Times New Roman"/>
          <w:sz w:val="28"/>
          <w:szCs w:val="28"/>
        </w:rPr>
        <w:t xml:space="preserve"> </w:t>
      </w:r>
      <w:r w:rsidRPr="00B611C9">
        <w:rPr>
          <w:rFonts w:ascii="Times New Roman" w:hAnsi="Times New Roman" w:cs="Times New Roman"/>
          <w:sz w:val="28"/>
          <w:szCs w:val="28"/>
        </w:rPr>
        <w:t>«</w:t>
      </w:r>
      <w:proofErr w:type="spellStart"/>
      <w:r w:rsidRPr="00B611C9">
        <w:rPr>
          <w:rFonts w:ascii="Times New Roman" w:hAnsi="Times New Roman" w:cs="Times New Roman"/>
          <w:sz w:val="28"/>
          <w:szCs w:val="28"/>
        </w:rPr>
        <w:t>Шахтахты</w:t>
      </w:r>
      <w:proofErr w:type="spellEnd"/>
      <w:r w:rsidRPr="00B611C9">
        <w:rPr>
          <w:rFonts w:ascii="Times New Roman" w:hAnsi="Times New Roman" w:cs="Times New Roman"/>
          <w:sz w:val="28"/>
          <w:szCs w:val="28"/>
        </w:rPr>
        <w:t>» (работает ежедневно с 08:00 по 00:30); 2) Пункт пропуска между Азербайджанской Республикой и Грузией «</w:t>
      </w:r>
      <w:proofErr w:type="spellStart"/>
      <w:r w:rsidRPr="00B611C9">
        <w:rPr>
          <w:rFonts w:ascii="Times New Roman" w:hAnsi="Times New Roman" w:cs="Times New Roman"/>
          <w:sz w:val="28"/>
          <w:szCs w:val="28"/>
        </w:rPr>
        <w:t>Садыхлы</w:t>
      </w:r>
      <w:proofErr w:type="spellEnd"/>
      <w:r w:rsidRPr="00B611C9">
        <w:rPr>
          <w:rFonts w:ascii="Times New Roman" w:hAnsi="Times New Roman" w:cs="Times New Roman"/>
          <w:sz w:val="28"/>
          <w:szCs w:val="28"/>
        </w:rPr>
        <w:t>» (работает ежедневно с 18:00 по 19:00) и «</w:t>
      </w:r>
      <w:proofErr w:type="spellStart"/>
      <w:r w:rsidRPr="00B611C9">
        <w:rPr>
          <w:rFonts w:ascii="Times New Roman" w:hAnsi="Times New Roman" w:cs="Times New Roman"/>
          <w:sz w:val="28"/>
          <w:szCs w:val="28"/>
        </w:rPr>
        <w:t>Муганлы</w:t>
      </w:r>
      <w:proofErr w:type="spellEnd"/>
      <w:r w:rsidRPr="00B611C9">
        <w:rPr>
          <w:rFonts w:ascii="Times New Roman" w:hAnsi="Times New Roman" w:cs="Times New Roman"/>
          <w:sz w:val="28"/>
          <w:szCs w:val="28"/>
        </w:rPr>
        <w:t>» (работает с 10:00 по 18:00); 3) Пункт пропуска между Азербайджанской Республикой и Российской Федерацией «</w:t>
      </w:r>
      <w:proofErr w:type="spellStart"/>
      <w:r w:rsidRPr="00B611C9">
        <w:rPr>
          <w:rFonts w:ascii="Times New Roman" w:hAnsi="Times New Roman" w:cs="Times New Roman"/>
          <w:sz w:val="28"/>
          <w:szCs w:val="28"/>
        </w:rPr>
        <w:t>Зухул</w:t>
      </w:r>
      <w:proofErr w:type="spellEnd"/>
      <w:r w:rsidRPr="00B611C9">
        <w:rPr>
          <w:rFonts w:ascii="Times New Roman" w:hAnsi="Times New Roman" w:cs="Times New Roman"/>
          <w:sz w:val="28"/>
          <w:szCs w:val="28"/>
        </w:rPr>
        <w:t>» (работает ежедневно с 10:00 по 18:00).</w:t>
      </w:r>
      <w:r w:rsidRPr="00B611C9">
        <w:rPr>
          <w:rFonts w:ascii="Times New Roman" w:hAnsi="Times New Roman" w:cs="Times New Roman"/>
          <w:sz w:val="28"/>
          <w:szCs w:val="28"/>
        </w:rPr>
        <w:tab/>
        <w:t>’</w:t>
      </w:r>
      <w:r w:rsidRPr="00B611C9">
        <w:rPr>
          <w:rFonts w:ascii="Times New Roman" w:hAnsi="Times New Roman" w:cs="Times New Roman"/>
          <w:sz w:val="28"/>
          <w:szCs w:val="28"/>
        </w:rPr>
        <w:tab/>
        <w:t>"</w:t>
      </w:r>
    </w:p>
    <w:p w14:paraId="34120453" w14:textId="77777777" w:rsidR="00186329" w:rsidRPr="00B611C9" w:rsidRDefault="00F31781" w:rsidP="00B611C9">
      <w:pPr>
        <w:pStyle w:val="21"/>
        <w:numPr>
          <w:ilvl w:val="0"/>
          <w:numId w:val="2"/>
        </w:numPr>
        <w:shd w:val="clear" w:color="auto" w:fill="auto"/>
        <w:tabs>
          <w:tab w:val="left" w:pos="1030"/>
        </w:tabs>
        <w:spacing w:before="0" w:line="276" w:lineRule="auto"/>
        <w:ind w:left="426" w:hanging="426"/>
        <w:rPr>
          <w:rFonts w:ascii="Times New Roman" w:hAnsi="Times New Roman" w:cs="Times New Roman"/>
          <w:sz w:val="28"/>
          <w:szCs w:val="28"/>
        </w:rPr>
      </w:pPr>
      <w:r w:rsidRPr="00B611C9">
        <w:rPr>
          <w:rFonts w:ascii="Times New Roman" w:hAnsi="Times New Roman" w:cs="Times New Roman"/>
          <w:sz w:val="28"/>
          <w:szCs w:val="28"/>
        </w:rPr>
        <w:t>В соответствии с Таможенным кодексом Азербайджанской Республики лицо,</w:t>
      </w:r>
      <w:r w:rsidR="00B611C9">
        <w:rPr>
          <w:rFonts w:ascii="Times New Roman" w:hAnsi="Times New Roman" w:cs="Times New Roman"/>
          <w:sz w:val="28"/>
          <w:szCs w:val="28"/>
        </w:rPr>
        <w:t xml:space="preserve"> </w:t>
      </w:r>
      <w:r w:rsidRPr="00B611C9">
        <w:rPr>
          <w:rFonts w:ascii="Times New Roman" w:hAnsi="Times New Roman" w:cs="Times New Roman"/>
          <w:sz w:val="28"/>
          <w:szCs w:val="28"/>
        </w:rPr>
        <w:t xml:space="preserve">ответственное за транспортное средство, предназначенное для ввоза на таможенную территорию, должно заранее представить таможенному органу информацию о товарах и транспортном средстве в электронной форме. Краткая импортная декларация представляется в таможенные органы в электронной форме, за исключением случаев перемещения товаров, не предназначенных для коммерческих целей, не менее чем за 1 (один) час до пересечения товаров через таможенную границу. Кроме того, имеется возможность заблаговременного предоставления сведений о товарах и транспортных средствах таможенным органам через систему </w:t>
      </w:r>
      <w:r w:rsidRPr="00B611C9">
        <w:rPr>
          <w:rFonts w:ascii="Times New Roman" w:hAnsi="Times New Roman" w:cs="Times New Roman"/>
          <w:sz w:val="28"/>
          <w:szCs w:val="28"/>
          <w:lang w:val="fr-FR" w:eastAsia="fr-FR" w:bidi="fr-FR"/>
        </w:rPr>
        <w:t xml:space="preserve">TIR </w:t>
      </w:r>
      <w:r w:rsidRPr="00B611C9">
        <w:rPr>
          <w:rFonts w:ascii="Times New Roman" w:hAnsi="Times New Roman" w:cs="Times New Roman"/>
          <w:sz w:val="28"/>
          <w:szCs w:val="28"/>
        </w:rPr>
        <w:t xml:space="preserve">МДП при перевозках, </w:t>
      </w:r>
      <w:r w:rsidRPr="00B611C9">
        <w:rPr>
          <w:rFonts w:ascii="Times New Roman" w:hAnsi="Times New Roman" w:cs="Times New Roman"/>
          <w:sz w:val="28"/>
          <w:szCs w:val="28"/>
        </w:rPr>
        <w:lastRenderedPageBreak/>
        <w:t>осуществляемых в рамках Таможенной конвенции о международных грузовых перевозках (Конвенция МДП, 1975 г.) с применением инструкции МДП,</w:t>
      </w:r>
      <w:r w:rsidRPr="00B611C9">
        <w:rPr>
          <w:rFonts w:ascii="Times New Roman" w:hAnsi="Times New Roman" w:cs="Times New Roman"/>
          <w:sz w:val="28"/>
          <w:szCs w:val="28"/>
        </w:rPr>
        <w:tab/>
      </w:r>
    </w:p>
    <w:p w14:paraId="323CB4DA" w14:textId="77777777" w:rsidR="00B611C9" w:rsidRDefault="00F31781" w:rsidP="00B611C9">
      <w:pPr>
        <w:pStyle w:val="21"/>
        <w:numPr>
          <w:ilvl w:val="0"/>
          <w:numId w:val="2"/>
        </w:numPr>
        <w:shd w:val="clear" w:color="auto" w:fill="auto"/>
        <w:tabs>
          <w:tab w:val="left" w:pos="1030"/>
        </w:tabs>
        <w:spacing w:before="0" w:after="240" w:line="276" w:lineRule="auto"/>
        <w:ind w:left="426" w:hanging="426"/>
        <w:rPr>
          <w:rFonts w:ascii="Times New Roman" w:hAnsi="Times New Roman" w:cs="Times New Roman"/>
          <w:sz w:val="28"/>
          <w:szCs w:val="28"/>
        </w:rPr>
      </w:pPr>
      <w:r w:rsidRPr="00B611C9">
        <w:rPr>
          <w:rFonts w:ascii="Times New Roman" w:hAnsi="Times New Roman" w:cs="Times New Roman"/>
          <w:sz w:val="28"/>
          <w:szCs w:val="28"/>
        </w:rPr>
        <w:t>Книжки МДП принимаются к таможенному оформлению в пунктах пропуска через государственную границу Азербайджанской Республики и во внутренних таможенных органах при осуществлении международных грузовых перевозок в рамках Таможенной конвенции о международных грузовых перевозках (Конвенция МДП</w:t>
      </w:r>
      <w:r w:rsidR="00B611C9" w:rsidRPr="00B611C9">
        <w:rPr>
          <w:rFonts w:ascii="Times New Roman" w:hAnsi="Times New Roman" w:cs="Times New Roman"/>
          <w:sz w:val="28"/>
          <w:szCs w:val="28"/>
        </w:rPr>
        <w:t>, 1975 г.)</w:t>
      </w:r>
    </w:p>
    <w:p w14:paraId="5DF2DAB9" w14:textId="77777777" w:rsidR="00186329" w:rsidRPr="00B611C9" w:rsidRDefault="00F31781" w:rsidP="00B611C9">
      <w:pPr>
        <w:pStyle w:val="21"/>
        <w:numPr>
          <w:ilvl w:val="0"/>
          <w:numId w:val="2"/>
        </w:numPr>
        <w:shd w:val="clear" w:color="auto" w:fill="auto"/>
        <w:tabs>
          <w:tab w:val="left" w:pos="1030"/>
        </w:tabs>
        <w:spacing w:before="0" w:after="240" w:line="276" w:lineRule="auto"/>
        <w:ind w:left="426" w:hanging="426"/>
        <w:rPr>
          <w:rFonts w:ascii="Times New Roman" w:hAnsi="Times New Roman" w:cs="Times New Roman"/>
          <w:sz w:val="28"/>
          <w:szCs w:val="28"/>
        </w:rPr>
      </w:pPr>
      <w:r w:rsidRPr="00B611C9">
        <w:rPr>
          <w:rFonts w:ascii="Times New Roman" w:hAnsi="Times New Roman" w:cs="Times New Roman"/>
          <w:sz w:val="28"/>
          <w:szCs w:val="28"/>
        </w:rPr>
        <w:t xml:space="preserve">При проезде транспортного средства, осуществляющего международные грузовые перевозки, транзитом через территорию Азербайджанской Республики без использования книжки МДП (Конвенция МДП, 1975 г.), взимается таможенный сбор в размере 30 </w:t>
      </w:r>
      <w:proofErr w:type="spellStart"/>
      <w:r w:rsidRPr="00B611C9">
        <w:rPr>
          <w:rFonts w:ascii="Times New Roman" w:hAnsi="Times New Roman" w:cs="Times New Roman"/>
          <w:sz w:val="28"/>
          <w:szCs w:val="28"/>
        </w:rPr>
        <w:t>манатов</w:t>
      </w:r>
      <w:proofErr w:type="spellEnd"/>
      <w:r w:rsidRPr="00B611C9">
        <w:rPr>
          <w:rFonts w:ascii="Times New Roman" w:hAnsi="Times New Roman" w:cs="Times New Roman"/>
          <w:sz w:val="28"/>
          <w:szCs w:val="28"/>
        </w:rPr>
        <w:t xml:space="preserve">, а также взимается плата за оказание таможенных услуг в размере 30 </w:t>
      </w:r>
      <w:proofErr w:type="spellStart"/>
      <w:r w:rsidRPr="00B611C9">
        <w:rPr>
          <w:rFonts w:ascii="Times New Roman" w:hAnsi="Times New Roman" w:cs="Times New Roman"/>
          <w:sz w:val="28"/>
          <w:szCs w:val="28"/>
        </w:rPr>
        <w:t>манатов</w:t>
      </w:r>
      <w:proofErr w:type="spellEnd"/>
      <w:r w:rsidRPr="00B611C9">
        <w:rPr>
          <w:rFonts w:ascii="Times New Roman" w:hAnsi="Times New Roman" w:cs="Times New Roman"/>
          <w:sz w:val="28"/>
          <w:szCs w:val="28"/>
        </w:rPr>
        <w:t xml:space="preserve"> за каждый лист всех видов таможенных деклараций, предусматривающих полное помещение товаров и транспортных средств под соответствующую таможенную процедуру.</w:t>
      </w:r>
    </w:p>
    <w:p w14:paraId="48BDC8A4" w14:textId="77777777" w:rsidR="00186329" w:rsidRPr="00C15181" w:rsidRDefault="00F31781" w:rsidP="00B611C9">
      <w:pPr>
        <w:pStyle w:val="21"/>
        <w:numPr>
          <w:ilvl w:val="0"/>
          <w:numId w:val="2"/>
        </w:numPr>
        <w:shd w:val="clear" w:color="auto" w:fill="auto"/>
        <w:spacing w:before="0" w:line="276" w:lineRule="auto"/>
        <w:ind w:left="426" w:hanging="426"/>
        <w:rPr>
          <w:rFonts w:ascii="Times New Roman" w:hAnsi="Times New Roman" w:cs="Times New Roman"/>
          <w:sz w:val="28"/>
          <w:szCs w:val="28"/>
        </w:rPr>
      </w:pPr>
      <w:r w:rsidRPr="00C15181">
        <w:rPr>
          <w:rFonts w:ascii="Times New Roman" w:hAnsi="Times New Roman" w:cs="Times New Roman"/>
          <w:sz w:val="28"/>
          <w:szCs w:val="28"/>
        </w:rPr>
        <w:t xml:space="preserve">3а физическое таможенное сопровождение транспортного средства, осуществляющее международную грузоперевозку, взимается таможенный сбор в размере 100 </w:t>
      </w:r>
      <w:proofErr w:type="spellStart"/>
      <w:r w:rsidRPr="00C15181">
        <w:rPr>
          <w:rFonts w:ascii="Times New Roman" w:hAnsi="Times New Roman" w:cs="Times New Roman"/>
          <w:sz w:val="28"/>
          <w:szCs w:val="28"/>
        </w:rPr>
        <w:t>манатов</w:t>
      </w:r>
      <w:proofErr w:type="spellEnd"/>
      <w:r w:rsidRPr="00C15181">
        <w:rPr>
          <w:rFonts w:ascii="Times New Roman" w:hAnsi="Times New Roman" w:cs="Times New Roman"/>
          <w:sz w:val="28"/>
          <w:szCs w:val="28"/>
        </w:rPr>
        <w:t xml:space="preserve">, и 10 </w:t>
      </w:r>
      <w:proofErr w:type="spellStart"/>
      <w:r w:rsidRPr="00C15181">
        <w:rPr>
          <w:rFonts w:ascii="Times New Roman" w:hAnsi="Times New Roman" w:cs="Times New Roman"/>
          <w:sz w:val="28"/>
          <w:szCs w:val="28"/>
        </w:rPr>
        <w:t>манатов</w:t>
      </w:r>
      <w:proofErr w:type="spellEnd"/>
      <w:r w:rsidRPr="00C15181">
        <w:rPr>
          <w:rFonts w:ascii="Times New Roman" w:hAnsi="Times New Roman" w:cs="Times New Roman"/>
          <w:sz w:val="28"/>
          <w:szCs w:val="28"/>
        </w:rPr>
        <w:t xml:space="preserve"> (за каждые 24 часа) за таможенное сопровождение посредством службы </w:t>
      </w:r>
      <w:r w:rsidRPr="00C15181">
        <w:rPr>
          <w:rFonts w:ascii="Times New Roman" w:hAnsi="Times New Roman" w:cs="Times New Roman"/>
          <w:sz w:val="28"/>
          <w:szCs w:val="28"/>
          <w:lang w:val="fr-FR" w:eastAsia="fr-FR" w:bidi="fr-FR"/>
        </w:rPr>
        <w:t xml:space="preserve">GPS, </w:t>
      </w:r>
      <w:r w:rsidRPr="00C15181">
        <w:rPr>
          <w:rFonts w:ascii="Times New Roman" w:hAnsi="Times New Roman" w:cs="Times New Roman"/>
          <w:sz w:val="28"/>
          <w:szCs w:val="28"/>
        </w:rPr>
        <w:t xml:space="preserve">путем установки электронных замков (устройств </w:t>
      </w:r>
      <w:r w:rsidRPr="00C15181">
        <w:rPr>
          <w:rFonts w:ascii="Times New Roman" w:hAnsi="Times New Roman" w:cs="Times New Roman"/>
          <w:sz w:val="28"/>
          <w:szCs w:val="28"/>
          <w:lang w:val="fr-FR" w:eastAsia="fr-FR" w:bidi="fr-FR"/>
        </w:rPr>
        <w:t xml:space="preserve">GPS) </w:t>
      </w:r>
      <w:r w:rsidRPr="00C15181">
        <w:rPr>
          <w:rFonts w:ascii="Times New Roman" w:hAnsi="Times New Roman" w:cs="Times New Roman"/>
          <w:sz w:val="28"/>
          <w:szCs w:val="28"/>
        </w:rPr>
        <w:t xml:space="preserve">на транспортные средства без стационарных устройств </w:t>
      </w:r>
      <w:r w:rsidRPr="00C15181">
        <w:rPr>
          <w:rFonts w:ascii="Times New Roman" w:hAnsi="Times New Roman" w:cs="Times New Roman"/>
          <w:sz w:val="28"/>
          <w:szCs w:val="28"/>
          <w:lang w:val="fr-FR" w:eastAsia="fr-FR" w:bidi="fr-FR"/>
        </w:rPr>
        <w:t>GPS</w:t>
      </w:r>
      <w:r w:rsidR="00B611C9">
        <w:rPr>
          <w:rFonts w:ascii="Times New Roman" w:hAnsi="Times New Roman" w:cs="Times New Roman"/>
          <w:sz w:val="28"/>
          <w:szCs w:val="28"/>
          <w:lang w:eastAsia="fr-FR" w:bidi="fr-FR"/>
        </w:rPr>
        <w:t>.</w:t>
      </w:r>
    </w:p>
    <w:p w14:paraId="33C728D3" w14:textId="77777777" w:rsidR="00186329" w:rsidRPr="00C15181" w:rsidRDefault="00F31781" w:rsidP="00B611C9">
      <w:pPr>
        <w:pStyle w:val="21"/>
        <w:numPr>
          <w:ilvl w:val="0"/>
          <w:numId w:val="2"/>
        </w:numPr>
        <w:shd w:val="clear" w:color="auto" w:fill="auto"/>
        <w:spacing w:before="0" w:after="248" w:line="276" w:lineRule="auto"/>
        <w:ind w:left="426" w:hanging="426"/>
        <w:rPr>
          <w:rFonts w:ascii="Times New Roman" w:hAnsi="Times New Roman" w:cs="Times New Roman"/>
          <w:sz w:val="28"/>
          <w:szCs w:val="28"/>
        </w:rPr>
      </w:pPr>
      <w:r w:rsidRPr="00C15181">
        <w:rPr>
          <w:rFonts w:ascii="Times New Roman" w:hAnsi="Times New Roman" w:cs="Times New Roman"/>
          <w:sz w:val="28"/>
          <w:szCs w:val="28"/>
        </w:rPr>
        <w:t>В случае непредвиденных ситуаций (дорожно-транспортное происшествие, пожар, кража и прочее) перевозчик должен обратиться в Министерство внутренних дел Азербайджанской Республики, а также в Государственный таможенный комитет Азербайджана. В случае уничтожения, утраты или значительного повреждения груза перевозчик или лицо, ответственное за груз, принимает меры к разгрузке или перегрузке груза. При этом перевозчик должен обеспечить доставку товаров до ближайшего таможенного органа или доставить должностных лиц таможенного органа к месту нахождения товаров для составления соответствующего акта, и обосновать, что он вынужден принять меры по охране товара.</w:t>
      </w:r>
      <w:bookmarkStart w:id="0" w:name="_GoBack"/>
      <w:bookmarkEnd w:id="0"/>
    </w:p>
    <w:sectPr w:rsidR="00186329" w:rsidRPr="00C15181" w:rsidSect="006A5BD7">
      <w:pgSz w:w="11900" w:h="16840"/>
      <w:pgMar w:top="2977" w:right="1127" w:bottom="993" w:left="1560"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E63D9" w14:textId="77777777" w:rsidR="00C40C69" w:rsidRDefault="00C40C69">
      <w:r>
        <w:separator/>
      </w:r>
    </w:p>
  </w:endnote>
  <w:endnote w:type="continuationSeparator" w:id="0">
    <w:p w14:paraId="551453E9" w14:textId="77777777" w:rsidR="00C40C69" w:rsidRDefault="00C40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0A2C8" w14:textId="77777777" w:rsidR="00C40C69" w:rsidRDefault="00C40C69">
      <w:r>
        <w:separator/>
      </w:r>
    </w:p>
  </w:footnote>
  <w:footnote w:type="continuationSeparator" w:id="0">
    <w:p w14:paraId="0DF3F34C" w14:textId="77777777" w:rsidR="00C40C69" w:rsidRDefault="00C40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A7A5D"/>
    <w:multiLevelType w:val="multilevel"/>
    <w:tmpl w:val="D29664D6"/>
    <w:lvl w:ilvl="0">
      <w:start w:val="2"/>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5523B8"/>
    <w:multiLevelType w:val="multilevel"/>
    <w:tmpl w:val="0AD00D92"/>
    <w:lvl w:ilvl="0">
      <w:start w:val="3"/>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D5B59BC"/>
    <w:multiLevelType w:val="multilevel"/>
    <w:tmpl w:val="2E84E3B6"/>
    <w:lvl w:ilvl="0">
      <w:start w:val="5"/>
      <w:numFmt w:val="decimal"/>
      <w:lvlText w:val="%1."/>
      <w:lvlJc w:val="left"/>
      <w:pPr>
        <w:ind w:left="0" w:firstLine="0"/>
      </w:pPr>
      <w:rPr>
        <w:rFonts w:ascii="Times New Roman" w:eastAsia="Arial" w:hAnsi="Times New Roman" w:cs="Times New Roman" w:hint="default"/>
        <w:b/>
        <w:bCs/>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73920976"/>
    <w:multiLevelType w:val="multilevel"/>
    <w:tmpl w:val="E50EE9FC"/>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AA71ACA"/>
    <w:multiLevelType w:val="multilevel"/>
    <w:tmpl w:val="3DC29B30"/>
    <w:lvl w:ilvl="0">
      <w:start w:val="2"/>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329"/>
    <w:rsid w:val="000C1C6C"/>
    <w:rsid w:val="000D7FCD"/>
    <w:rsid w:val="00186329"/>
    <w:rsid w:val="001C3A24"/>
    <w:rsid w:val="00311D93"/>
    <w:rsid w:val="003C19FA"/>
    <w:rsid w:val="006608A4"/>
    <w:rsid w:val="006A5BD7"/>
    <w:rsid w:val="006F3853"/>
    <w:rsid w:val="008547F1"/>
    <w:rsid w:val="00B611C9"/>
    <w:rsid w:val="00B772D0"/>
    <w:rsid w:val="00C15181"/>
    <w:rsid w:val="00C40C69"/>
    <w:rsid w:val="00D10D5B"/>
    <w:rsid w:val="00E833DE"/>
    <w:rsid w:val="00F31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815FF"/>
  <w15:docId w15:val="{436FC286-00AA-4469-8843-3FE7E1C9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Arial" w:eastAsia="Arial" w:hAnsi="Arial" w:cs="Arial"/>
      <w:b w:val="0"/>
      <w:bCs w:val="0"/>
      <w:i w:val="0"/>
      <w:iCs w:val="0"/>
      <w:smallCaps w:val="0"/>
      <w:strike w:val="0"/>
      <w:sz w:val="22"/>
      <w:szCs w:val="22"/>
      <w:u w:val="none"/>
    </w:rPr>
  </w:style>
  <w:style w:type="character" w:customStyle="1" w:styleId="5">
    <w:name w:val="Основной текст (5)_"/>
    <w:basedOn w:val="a0"/>
    <w:link w:val="51"/>
    <w:rPr>
      <w:rFonts w:ascii="Arial" w:eastAsia="Arial" w:hAnsi="Arial" w:cs="Arial"/>
      <w:b/>
      <w:bCs/>
      <w:i w:val="0"/>
      <w:iCs w:val="0"/>
      <w:smallCaps w:val="0"/>
      <w:strike w:val="0"/>
      <w:sz w:val="22"/>
      <w:szCs w:val="22"/>
      <w:u w:val="none"/>
    </w:rPr>
  </w:style>
  <w:style w:type="character" w:customStyle="1" w:styleId="50">
    <w:name w:val="Основной текст (5)"/>
    <w:basedOn w:val="5"/>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link w:val="21"/>
    <w:rPr>
      <w:rFonts w:ascii="Arial" w:eastAsia="Arial" w:hAnsi="Arial" w:cs="Arial"/>
      <w:b w:val="0"/>
      <w:bCs w:val="0"/>
      <w:i w:val="0"/>
      <w:iCs w:val="0"/>
      <w:smallCaps w:val="0"/>
      <w:strike w:val="0"/>
      <w:sz w:val="22"/>
      <w:szCs w:val="22"/>
      <w:u w:val="none"/>
    </w:rPr>
  </w:style>
  <w:style w:type="character" w:customStyle="1" w:styleId="20">
    <w:name w:val="Основной текст (2)"/>
    <w:basedOn w:val="2"/>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3"/>
    <w:basedOn w:val="2"/>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character" w:customStyle="1" w:styleId="7">
    <w:name w:val="Основной текст (7)_"/>
    <w:basedOn w:val="a0"/>
    <w:link w:val="71"/>
    <w:rPr>
      <w:rFonts w:ascii="Arial" w:eastAsia="Arial" w:hAnsi="Arial" w:cs="Arial"/>
      <w:b w:val="0"/>
      <w:bCs w:val="0"/>
      <w:i w:val="0"/>
      <w:iCs w:val="0"/>
      <w:smallCaps w:val="0"/>
      <w:strike w:val="0"/>
      <w:sz w:val="22"/>
      <w:szCs w:val="22"/>
      <w:u w:val="none"/>
    </w:rPr>
  </w:style>
  <w:style w:type="character" w:customStyle="1" w:styleId="a6">
    <w:name w:val="Колонтитул_"/>
    <w:basedOn w:val="a0"/>
    <w:link w:val="1"/>
    <w:rPr>
      <w:rFonts w:ascii="Arial" w:eastAsia="Arial" w:hAnsi="Arial" w:cs="Arial"/>
      <w:b w:val="0"/>
      <w:bCs w:val="0"/>
      <w:i w:val="0"/>
      <w:iCs w:val="0"/>
      <w:smallCaps w:val="0"/>
      <w:strike w:val="0"/>
      <w:sz w:val="22"/>
      <w:szCs w:val="22"/>
      <w:u w:val="none"/>
    </w:rPr>
  </w:style>
  <w:style w:type="character" w:customStyle="1" w:styleId="a7">
    <w:name w:val="Колонтитул"/>
    <w:basedOn w:val="a6"/>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2"/>
    <w:basedOn w:val="2"/>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70">
    <w:name w:val="Основной текст (7)"/>
    <w:basedOn w:val="7"/>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72">
    <w:name w:val="Основной текст (7)2"/>
    <w:basedOn w:val="7"/>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paragraph" w:customStyle="1" w:styleId="a5">
    <w:name w:val="Сноска"/>
    <w:basedOn w:val="a"/>
    <w:link w:val="a4"/>
    <w:pPr>
      <w:shd w:val="clear" w:color="auto" w:fill="FFFFFF"/>
      <w:spacing w:line="264" w:lineRule="exact"/>
    </w:pPr>
    <w:rPr>
      <w:rFonts w:ascii="Arial" w:eastAsia="Arial" w:hAnsi="Arial" w:cs="Arial"/>
      <w:sz w:val="22"/>
      <w:szCs w:val="22"/>
    </w:rPr>
  </w:style>
  <w:style w:type="paragraph" w:customStyle="1" w:styleId="51">
    <w:name w:val="Основной текст (5)1"/>
    <w:basedOn w:val="a"/>
    <w:link w:val="5"/>
    <w:pPr>
      <w:shd w:val="clear" w:color="auto" w:fill="FFFFFF"/>
      <w:spacing w:before="1440" w:after="180" w:line="266" w:lineRule="exact"/>
    </w:pPr>
    <w:rPr>
      <w:rFonts w:ascii="Arial" w:eastAsia="Arial" w:hAnsi="Arial" w:cs="Arial"/>
      <w:b/>
      <w:bCs/>
      <w:sz w:val="22"/>
      <w:szCs w:val="22"/>
    </w:rPr>
  </w:style>
  <w:style w:type="paragraph" w:customStyle="1" w:styleId="21">
    <w:name w:val="Основной текст (2)1"/>
    <w:basedOn w:val="a"/>
    <w:link w:val="2"/>
    <w:pPr>
      <w:shd w:val="clear" w:color="auto" w:fill="FFFFFF"/>
      <w:spacing w:before="300" w:line="266" w:lineRule="exact"/>
      <w:ind w:hanging="360"/>
      <w:jc w:val="both"/>
    </w:pPr>
    <w:rPr>
      <w:rFonts w:ascii="Arial" w:eastAsia="Arial" w:hAnsi="Arial" w:cs="Arial"/>
      <w:sz w:val="22"/>
      <w:szCs w:val="22"/>
    </w:rPr>
  </w:style>
  <w:style w:type="paragraph" w:customStyle="1" w:styleId="71">
    <w:name w:val="Основной текст (7)1"/>
    <w:basedOn w:val="a"/>
    <w:link w:val="7"/>
    <w:pPr>
      <w:shd w:val="clear" w:color="auto" w:fill="FFFFFF"/>
      <w:spacing w:after="240" w:line="269" w:lineRule="exact"/>
      <w:jc w:val="center"/>
    </w:pPr>
    <w:rPr>
      <w:rFonts w:ascii="Arial" w:eastAsia="Arial" w:hAnsi="Arial" w:cs="Arial"/>
      <w:sz w:val="22"/>
      <w:szCs w:val="22"/>
    </w:rPr>
  </w:style>
  <w:style w:type="paragraph" w:customStyle="1" w:styleId="1">
    <w:name w:val="Колонтитул1"/>
    <w:basedOn w:val="a"/>
    <w:link w:val="a6"/>
    <w:pPr>
      <w:shd w:val="clear" w:color="auto" w:fill="FFFFFF"/>
      <w:spacing w:line="0" w:lineRule="atLeast"/>
    </w:pPr>
    <w:rPr>
      <w:rFonts w:ascii="Arial" w:eastAsia="Arial" w:hAnsi="Arial" w:cs="Arial"/>
      <w:sz w:val="22"/>
      <w:szCs w:val="22"/>
    </w:rPr>
  </w:style>
  <w:style w:type="paragraph" w:styleId="a8">
    <w:name w:val="header"/>
    <w:basedOn w:val="a"/>
    <w:link w:val="a9"/>
    <w:uiPriority w:val="99"/>
    <w:unhideWhenUsed/>
    <w:rsid w:val="00B611C9"/>
    <w:pPr>
      <w:tabs>
        <w:tab w:val="center" w:pos="4677"/>
        <w:tab w:val="right" w:pos="9355"/>
      </w:tabs>
    </w:pPr>
  </w:style>
  <w:style w:type="character" w:customStyle="1" w:styleId="a9">
    <w:name w:val="Верхний колонтитул Знак"/>
    <w:basedOn w:val="a0"/>
    <w:link w:val="a8"/>
    <w:uiPriority w:val="99"/>
    <w:rsid w:val="00B611C9"/>
    <w:rPr>
      <w:color w:val="000000"/>
    </w:rPr>
  </w:style>
  <w:style w:type="paragraph" w:styleId="aa">
    <w:name w:val="footer"/>
    <w:basedOn w:val="a"/>
    <w:link w:val="ab"/>
    <w:uiPriority w:val="99"/>
    <w:unhideWhenUsed/>
    <w:rsid w:val="00B611C9"/>
    <w:pPr>
      <w:tabs>
        <w:tab w:val="center" w:pos="4677"/>
        <w:tab w:val="right" w:pos="9355"/>
      </w:tabs>
    </w:pPr>
  </w:style>
  <w:style w:type="character" w:customStyle="1" w:styleId="ab">
    <w:name w:val="Нижний колонтитул Знак"/>
    <w:basedOn w:val="a0"/>
    <w:link w:val="aa"/>
    <w:uiPriority w:val="99"/>
    <w:rsid w:val="00B611C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hn.qov.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4</Pages>
  <Words>1175</Words>
  <Characters>6703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Turkmen Logistics Association</cp:lastModifiedBy>
  <cp:revision>7</cp:revision>
  <dcterms:created xsi:type="dcterms:W3CDTF">2023-07-19T06:33:00Z</dcterms:created>
  <dcterms:modified xsi:type="dcterms:W3CDTF">2023-07-19T09:28:00Z</dcterms:modified>
</cp:coreProperties>
</file>