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E744" w14:textId="77777777" w:rsidR="00186329" w:rsidRPr="00B611C9" w:rsidRDefault="00F31781" w:rsidP="00B611C9">
      <w:pPr>
        <w:pStyle w:val="71"/>
        <w:shd w:val="clear" w:color="auto" w:fill="auto"/>
        <w:spacing w:line="276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B611C9">
        <w:rPr>
          <w:rFonts w:ascii="Times New Roman" w:hAnsi="Times New Roman" w:cs="Times New Roman"/>
          <w:b/>
          <w:bCs/>
          <w:sz w:val="28"/>
          <w:szCs w:val="28"/>
        </w:rPr>
        <w:t>Выписка из Регламента о «Разрешительной системе», регулирующей</w:t>
      </w:r>
      <w:r w:rsidRPr="00B611C9">
        <w:rPr>
          <w:rFonts w:ascii="Times New Roman" w:hAnsi="Times New Roman" w:cs="Times New Roman"/>
          <w:b/>
          <w:bCs/>
          <w:sz w:val="28"/>
          <w:szCs w:val="28"/>
        </w:rPr>
        <w:br/>
        <w:t>международные автомобильные перевозки на территории</w:t>
      </w:r>
      <w:r w:rsidRPr="00B611C9">
        <w:rPr>
          <w:rFonts w:ascii="Times New Roman" w:hAnsi="Times New Roman" w:cs="Times New Roman"/>
          <w:b/>
          <w:bCs/>
          <w:sz w:val="28"/>
          <w:szCs w:val="28"/>
        </w:rPr>
        <w:br/>
        <w:t>Азербайджанской Республики</w:t>
      </w:r>
    </w:p>
    <w:p w14:paraId="0581025C" w14:textId="77777777" w:rsidR="00186329" w:rsidRPr="00C15181" w:rsidRDefault="00F31781" w:rsidP="00B611C9">
      <w:pPr>
        <w:pStyle w:val="71"/>
        <w:shd w:val="clear" w:color="auto" w:fill="auto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11. Согласно принятым международным нормам и стандартам, на лицевой стороне бланка разрешения должны быть указаны следующие реквизиты:</w:t>
      </w:r>
    </w:p>
    <w:p w14:paraId="4144310E" w14:textId="77777777" w:rsidR="00186329" w:rsidRPr="00C15181" w:rsidRDefault="00F31781" w:rsidP="00B611C9">
      <w:pPr>
        <w:pStyle w:val="71"/>
        <w:shd w:val="clear" w:color="auto" w:fill="auto"/>
        <w:tabs>
          <w:tab w:val="left" w:pos="90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а)</w:t>
      </w:r>
      <w:r w:rsidRPr="00C15181">
        <w:rPr>
          <w:rFonts w:ascii="Times New Roman" w:hAnsi="Times New Roman" w:cs="Times New Roman"/>
          <w:sz w:val="28"/>
          <w:szCs w:val="28"/>
        </w:rPr>
        <w:tab/>
        <w:t>регистрация, на территории которой действует данное разрешение (название страны);</w:t>
      </w:r>
    </w:p>
    <w:p w14:paraId="701AB150" w14:textId="77777777" w:rsidR="00186329" w:rsidRPr="00C15181" w:rsidRDefault="00F31781" w:rsidP="00B611C9">
      <w:pPr>
        <w:pStyle w:val="71"/>
        <w:shd w:val="clear" w:color="auto" w:fill="auto"/>
        <w:tabs>
          <w:tab w:val="left" w:pos="92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б)</w:t>
      </w:r>
      <w:r w:rsidRPr="00C15181">
        <w:rPr>
          <w:rFonts w:ascii="Times New Roman" w:hAnsi="Times New Roman" w:cs="Times New Roman"/>
          <w:sz w:val="28"/>
          <w:szCs w:val="28"/>
        </w:rPr>
        <w:tab/>
        <w:t>номер бланка разрешения;</w:t>
      </w:r>
    </w:p>
    <w:p w14:paraId="4B1131FD" w14:textId="77777777" w:rsidR="00186329" w:rsidRPr="00C15181" w:rsidRDefault="00F31781" w:rsidP="00B611C9">
      <w:pPr>
        <w:pStyle w:val="71"/>
        <w:shd w:val="clear" w:color="auto" w:fill="auto"/>
        <w:tabs>
          <w:tab w:val="left" w:pos="92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в)</w:t>
      </w:r>
      <w:r w:rsidRPr="00C15181">
        <w:rPr>
          <w:rFonts w:ascii="Times New Roman" w:hAnsi="Times New Roman" w:cs="Times New Roman"/>
          <w:sz w:val="28"/>
          <w:szCs w:val="28"/>
        </w:rPr>
        <w:tab/>
        <w:t>наименование и полный адрес перевозчика;</w:t>
      </w:r>
    </w:p>
    <w:p w14:paraId="6DB78E59" w14:textId="77777777" w:rsidR="00186329" w:rsidRPr="00C15181" w:rsidRDefault="00F31781" w:rsidP="00B611C9">
      <w:pPr>
        <w:pStyle w:val="71"/>
        <w:shd w:val="clear" w:color="auto" w:fill="auto"/>
        <w:tabs>
          <w:tab w:val="left" w:pos="92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г)</w:t>
      </w:r>
      <w:r w:rsidRPr="00C15181">
        <w:rPr>
          <w:rFonts w:ascii="Times New Roman" w:hAnsi="Times New Roman" w:cs="Times New Roman"/>
          <w:sz w:val="28"/>
          <w:szCs w:val="28"/>
        </w:rPr>
        <w:tab/>
        <w:t>место и дата выдачи бланка разрешения;</w:t>
      </w:r>
    </w:p>
    <w:p w14:paraId="35DCEB90" w14:textId="77777777" w:rsidR="00186329" w:rsidRPr="00C15181" w:rsidRDefault="00F31781" w:rsidP="00B611C9">
      <w:pPr>
        <w:pStyle w:val="71"/>
        <w:shd w:val="clear" w:color="auto" w:fill="auto"/>
        <w:tabs>
          <w:tab w:val="left" w:pos="93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д)</w:t>
      </w:r>
      <w:r w:rsidRPr="00C15181">
        <w:rPr>
          <w:rFonts w:ascii="Times New Roman" w:hAnsi="Times New Roman" w:cs="Times New Roman"/>
          <w:sz w:val="28"/>
          <w:szCs w:val="28"/>
        </w:rPr>
        <w:tab/>
        <w:t>подпись и печать уполномоченного органа, выдавшего бланк разрешение;</w:t>
      </w:r>
    </w:p>
    <w:p w14:paraId="7745B745" w14:textId="77777777" w:rsidR="00186329" w:rsidRPr="00C15181" w:rsidRDefault="00F31781" w:rsidP="00B611C9">
      <w:pPr>
        <w:pStyle w:val="71"/>
        <w:shd w:val="clear" w:color="auto" w:fill="auto"/>
        <w:tabs>
          <w:tab w:val="left" w:pos="93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е)</w:t>
      </w:r>
      <w:r w:rsidRPr="00C15181">
        <w:rPr>
          <w:rFonts w:ascii="Times New Roman" w:hAnsi="Times New Roman" w:cs="Times New Roman"/>
          <w:sz w:val="28"/>
          <w:szCs w:val="28"/>
        </w:rPr>
        <w:tab/>
        <w:t>маршрут движения;</w:t>
      </w:r>
    </w:p>
    <w:p w14:paraId="4894C89A" w14:textId="77777777" w:rsidR="00186329" w:rsidRPr="00C15181" w:rsidRDefault="00F31781" w:rsidP="00B611C9">
      <w:pPr>
        <w:pStyle w:val="71"/>
        <w:shd w:val="clear" w:color="auto" w:fill="auto"/>
        <w:tabs>
          <w:tab w:val="left" w:pos="96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ж)</w:t>
      </w:r>
      <w:r w:rsidRPr="00C15181">
        <w:rPr>
          <w:rFonts w:ascii="Times New Roman" w:hAnsi="Times New Roman" w:cs="Times New Roman"/>
          <w:sz w:val="28"/>
          <w:szCs w:val="28"/>
        </w:rPr>
        <w:tab/>
        <w:t>пункт пропуска через таможенную границу;</w:t>
      </w:r>
    </w:p>
    <w:p w14:paraId="0EE0A393" w14:textId="77777777" w:rsidR="00186329" w:rsidRPr="00C15181" w:rsidRDefault="00F31781" w:rsidP="00B611C9">
      <w:pPr>
        <w:pStyle w:val="71"/>
        <w:shd w:val="clear" w:color="auto" w:fill="auto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л) наименование транспортного средства, его номер и модель.</w:t>
      </w:r>
    </w:p>
    <w:p w14:paraId="5AEFF9E5" w14:textId="77777777" w:rsidR="00186329" w:rsidRPr="00C15181" w:rsidRDefault="00F31781" w:rsidP="00B611C9">
      <w:pPr>
        <w:pStyle w:val="71"/>
        <w:shd w:val="clear" w:color="auto" w:fill="auto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Оборотная сторона бланка разрешения должна содержать следующую информацию:</w:t>
      </w:r>
    </w:p>
    <w:p w14:paraId="4352A893" w14:textId="77777777" w:rsidR="00186329" w:rsidRPr="00C15181" w:rsidRDefault="00F31781" w:rsidP="00B611C9">
      <w:pPr>
        <w:pStyle w:val="71"/>
        <w:shd w:val="clear" w:color="auto" w:fill="auto"/>
        <w:tabs>
          <w:tab w:val="left" w:pos="915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а)</w:t>
      </w:r>
      <w:r w:rsidRPr="00C15181">
        <w:rPr>
          <w:rFonts w:ascii="Times New Roman" w:hAnsi="Times New Roman" w:cs="Times New Roman"/>
          <w:sz w:val="28"/>
          <w:szCs w:val="28"/>
        </w:rPr>
        <w:tab/>
        <w:t>Инструкция по предъявлению бланка разрешения по требованию лица, наделенного надзорными полномочиями. Этот документ действителен только для международных грузовых и пассажирских перевозок и не дает оснований для внутренних перевозок. Запрещено передавать разрешение третьему лицу. Перевозчик обязан соблюдать законы, действующие на территории Азербайджанской Республики, и выполнять указания органов управления автомобильным транспортом и дорожным движением;</w:t>
      </w:r>
    </w:p>
    <w:p w14:paraId="5519D5D5" w14:textId="77777777" w:rsidR="00186329" w:rsidRPr="00C15181" w:rsidRDefault="00F31781" w:rsidP="00B611C9">
      <w:pPr>
        <w:pStyle w:val="71"/>
        <w:shd w:val="clear" w:color="auto" w:fill="auto"/>
        <w:tabs>
          <w:tab w:val="left" w:pos="92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б)</w:t>
      </w:r>
      <w:r w:rsidRPr="00C15181">
        <w:rPr>
          <w:rFonts w:ascii="Times New Roman" w:hAnsi="Times New Roman" w:cs="Times New Roman"/>
          <w:sz w:val="28"/>
          <w:szCs w:val="28"/>
        </w:rPr>
        <w:tab/>
        <w:t>место регистрации контролирующего органа;</w:t>
      </w:r>
    </w:p>
    <w:p w14:paraId="5B2D42B0" w14:textId="77777777" w:rsidR="00186329" w:rsidRPr="00C15181" w:rsidRDefault="00F31781" w:rsidP="00B611C9">
      <w:pPr>
        <w:pStyle w:val="71"/>
        <w:shd w:val="clear" w:color="auto" w:fill="auto"/>
        <w:tabs>
          <w:tab w:val="left" w:pos="92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в)</w:t>
      </w:r>
      <w:r w:rsidRPr="00C15181">
        <w:rPr>
          <w:rFonts w:ascii="Times New Roman" w:hAnsi="Times New Roman" w:cs="Times New Roman"/>
          <w:sz w:val="28"/>
          <w:szCs w:val="28"/>
        </w:rPr>
        <w:tab/>
        <w:t>полная масса транспортного средства с указанием марки.</w:t>
      </w:r>
    </w:p>
    <w:p w14:paraId="28C32DAE" w14:textId="792F1CE0" w:rsidR="00186329" w:rsidRPr="00C15181" w:rsidRDefault="00F31781" w:rsidP="00101BD4">
      <w:pPr>
        <w:pStyle w:val="71"/>
        <w:shd w:val="clear" w:color="auto" w:fill="auto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5181">
        <w:rPr>
          <w:rFonts w:ascii="Times New Roman" w:hAnsi="Times New Roman" w:cs="Times New Roman"/>
          <w:sz w:val="28"/>
          <w:szCs w:val="28"/>
        </w:rPr>
        <w:t>Бланк разрешения считается недействительным, если не заполнены реквизиты, отсутствуют подпись и печать уполномоченного органа другой стороны и печать органа исполнительной власти, выдавшего его на месте.</w:t>
      </w:r>
      <w:bookmarkStart w:id="0" w:name="_GoBack"/>
      <w:bookmarkEnd w:id="0"/>
    </w:p>
    <w:sectPr w:rsidR="00186329" w:rsidRPr="00C15181" w:rsidSect="00B87ED0">
      <w:headerReference w:type="default" r:id="rId7"/>
      <w:pgSz w:w="11900" w:h="16840"/>
      <w:pgMar w:top="2552" w:right="1127" w:bottom="227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4CB5" w14:textId="77777777" w:rsidR="002E5C8F" w:rsidRDefault="002E5C8F">
      <w:r>
        <w:separator/>
      </w:r>
    </w:p>
  </w:endnote>
  <w:endnote w:type="continuationSeparator" w:id="0">
    <w:p w14:paraId="2BA7150D" w14:textId="77777777" w:rsidR="002E5C8F" w:rsidRDefault="002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96EC" w14:textId="77777777" w:rsidR="002E5C8F" w:rsidRDefault="002E5C8F">
      <w:r>
        <w:separator/>
      </w:r>
    </w:p>
  </w:footnote>
  <w:footnote w:type="continuationSeparator" w:id="0">
    <w:p w14:paraId="1D10A346" w14:textId="77777777" w:rsidR="002E5C8F" w:rsidRDefault="002E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F465" w14:textId="02DF4B59" w:rsidR="00186329" w:rsidRDefault="003C19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440473" wp14:editId="1BBB7E0C">
              <wp:simplePos x="0" y="0"/>
              <wp:positionH relativeFrom="page">
                <wp:posOffset>5760720</wp:posOffset>
              </wp:positionH>
              <wp:positionV relativeFrom="page">
                <wp:posOffset>840105</wp:posOffset>
              </wp:positionV>
              <wp:extent cx="1085850" cy="160655"/>
              <wp:effectExtent l="0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A2301" w14:textId="77777777" w:rsidR="00186329" w:rsidRDefault="00F3178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40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6pt;margin-top:66.15pt;width:85.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" filled="f" stroked="f">
              <v:textbox style="mso-fit-shape-to-text:t" inset="0,0,0,0">
                <w:txbxContent>
                  <w:p w14:paraId="4B9A2301" w14:textId="77777777" w:rsidR="00186329" w:rsidRDefault="00F3178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A7A5D"/>
    <w:multiLevelType w:val="multilevel"/>
    <w:tmpl w:val="D29664D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5523B8"/>
    <w:multiLevelType w:val="multilevel"/>
    <w:tmpl w:val="0AD00D92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B59BC"/>
    <w:multiLevelType w:val="multilevel"/>
    <w:tmpl w:val="2E84E3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3920976"/>
    <w:multiLevelType w:val="multilevel"/>
    <w:tmpl w:val="E50EE9F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A71ACA"/>
    <w:multiLevelType w:val="multilevel"/>
    <w:tmpl w:val="3DC29B3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29"/>
    <w:rsid w:val="000D7FCD"/>
    <w:rsid w:val="00101BD4"/>
    <w:rsid w:val="00186329"/>
    <w:rsid w:val="001C3A24"/>
    <w:rsid w:val="002E5C8F"/>
    <w:rsid w:val="00311D93"/>
    <w:rsid w:val="003C19FA"/>
    <w:rsid w:val="00494AB4"/>
    <w:rsid w:val="006608A4"/>
    <w:rsid w:val="00B611C9"/>
    <w:rsid w:val="00B772D0"/>
    <w:rsid w:val="00B87ED0"/>
    <w:rsid w:val="00C15181"/>
    <w:rsid w:val="00D10D5B"/>
    <w:rsid w:val="00E833DE"/>
    <w:rsid w:val="00E9744D"/>
    <w:rsid w:val="00F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815FF"/>
  <w15:docId w15:val="{436FC286-00AA-4469-8843-3FE7E1C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2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4" w:lineRule="exact"/>
    </w:pPr>
    <w:rPr>
      <w:rFonts w:ascii="Arial" w:eastAsia="Arial" w:hAnsi="Arial" w:cs="Arial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1440" w:after="180" w:line="26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300" w:line="266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after="240" w:line="269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611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1C9"/>
    <w:rPr>
      <w:color w:val="000000"/>
    </w:rPr>
  </w:style>
  <w:style w:type="paragraph" w:styleId="aa">
    <w:name w:val="footer"/>
    <w:basedOn w:val="a"/>
    <w:link w:val="ab"/>
    <w:uiPriority w:val="99"/>
    <w:unhideWhenUsed/>
    <w:rsid w:val="00B611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1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Turkmen Logistics Association</cp:lastModifiedBy>
  <cp:revision>5</cp:revision>
  <dcterms:created xsi:type="dcterms:W3CDTF">2023-07-19T09:21:00Z</dcterms:created>
  <dcterms:modified xsi:type="dcterms:W3CDTF">2023-07-19T09:31:00Z</dcterms:modified>
</cp:coreProperties>
</file>